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25CD74B3" w14:textId="77777777" w:rsidTr="0041512A">
        <w:tc>
          <w:tcPr>
            <w:tcW w:w="2263" w:type="dxa"/>
          </w:tcPr>
          <w:p w14:paraId="109BA89C" w14:textId="5DEEBA5E" w:rsidR="0041512A" w:rsidRDefault="00F133E6" w:rsidP="0041512A">
            <w:pPr>
              <w:spacing w:before="120" w:after="120"/>
            </w:pPr>
            <w:hyperlink r:id="rId5" w:history="1">
              <w:r w:rsidR="0088540C" w:rsidRPr="00697079">
                <w:rPr>
                  <w:rStyle w:val="Collegamentoipertestuale"/>
                  <w:b/>
                </w:rPr>
                <w:t>Procedimenti</w:t>
              </w:r>
            </w:hyperlink>
          </w:p>
        </w:tc>
        <w:tc>
          <w:tcPr>
            <w:tcW w:w="5387" w:type="dxa"/>
          </w:tcPr>
          <w:p w14:paraId="3EA02045" w14:textId="77777777" w:rsidR="0041512A" w:rsidRDefault="00D4321C" w:rsidP="0041512A">
            <w:pPr>
              <w:jc w:val="center"/>
            </w:pPr>
            <w:r>
              <w:rPr>
                <w:b/>
                <w:color w:val="006600"/>
                <w:sz w:val="40"/>
                <w:szCs w:val="40"/>
                <w:u w:val="none"/>
              </w:rPr>
              <w:t>Affido di reparto</w:t>
            </w:r>
          </w:p>
        </w:tc>
        <w:tc>
          <w:tcPr>
            <w:tcW w:w="1979" w:type="dxa"/>
          </w:tcPr>
          <w:p w14:paraId="2002C85E" w14:textId="29E201D3" w:rsidR="0041512A" w:rsidRPr="0041512A" w:rsidRDefault="00F133E6" w:rsidP="0041512A">
            <w:pPr>
              <w:spacing w:before="120" w:after="120"/>
              <w:jc w:val="center"/>
              <w:rPr>
                <w:b/>
              </w:rPr>
            </w:pPr>
            <w:hyperlink r:id="rId6" w:history="1">
              <w:r w:rsidRPr="002F49AE">
                <w:rPr>
                  <w:rStyle w:val="Collegamentoipertestuale"/>
                  <w:b/>
                </w:rPr>
                <w:t>Contatti</w:t>
              </w:r>
            </w:hyperlink>
          </w:p>
        </w:tc>
      </w:tr>
      <w:tr w:rsidR="00342D58" w14:paraId="7CB34B26" w14:textId="77777777" w:rsidTr="0041512A">
        <w:tc>
          <w:tcPr>
            <w:tcW w:w="9629" w:type="dxa"/>
            <w:gridSpan w:val="3"/>
          </w:tcPr>
          <w:p w14:paraId="5602B37E" w14:textId="77777777" w:rsidR="00F33A15" w:rsidRPr="001323AD" w:rsidRDefault="001323AD" w:rsidP="00F312D0">
            <w:pPr>
              <w:spacing w:before="240" w:after="120"/>
              <w:ind w:left="164"/>
              <w:rPr>
                <w:rStyle w:val="Collegamentoipertestuale"/>
                <w:b/>
                <w:color w:val="C00000"/>
                <w:u w:val="none"/>
              </w:rPr>
            </w:pPr>
            <w:r w:rsidRPr="001323AD">
              <w:rPr>
                <w:rStyle w:val="Collegamentoipertestuale"/>
                <w:b/>
                <w:color w:val="C00000"/>
                <w:u w:val="none"/>
              </w:rPr>
              <w:t>Affido di reparto</w:t>
            </w:r>
          </w:p>
          <w:p w14:paraId="40ACD904" w14:textId="7B8AB2EA" w:rsidR="00D4321C" w:rsidRPr="00D4321C" w:rsidRDefault="00D4321C" w:rsidP="00D4321C">
            <w:pPr>
              <w:pStyle w:val="Paragrafoelenco"/>
              <w:ind w:left="164" w:right="312"/>
              <w:jc w:val="both"/>
              <w:rPr>
                <w:rFonts w:eastAsia="Times New Roman"/>
                <w:color w:val="auto"/>
                <w:sz w:val="20"/>
                <w:szCs w:val="20"/>
                <w:u w:val="none"/>
                <w:lang w:eastAsia="it-IT"/>
              </w:rPr>
            </w:pPr>
            <w:r w:rsidRPr="00D4321C">
              <w:rPr>
                <w:rFonts w:eastAsia="Times New Roman"/>
                <w:color w:val="auto"/>
                <w:sz w:val="20"/>
                <w:szCs w:val="20"/>
                <w:u w:val="none"/>
                <w:lang w:eastAsia="it-IT"/>
              </w:rPr>
              <w:t xml:space="preserve">Come chiarito dalla </w:t>
            </w:r>
            <w:hyperlink r:id="rId7" w:tgtFrame="_blank" w:history="1">
              <w:r w:rsidRPr="00734B67">
                <w:rPr>
                  <w:rStyle w:val="Collegamentoipertestuale"/>
                  <w:rFonts w:eastAsia="Times New Roman"/>
                  <w:b/>
                  <w:sz w:val="20"/>
                  <w:szCs w:val="20"/>
                  <w:lang w:eastAsia="it-IT"/>
                </w:rPr>
                <w:t>Circolare Ministeriale 28/05/1999, n. 3467/C, punto 12</w:t>
              </w:r>
              <w:r w:rsidRPr="00734B67">
                <w:rPr>
                  <w:rStyle w:val="Collegamentoipertestuale"/>
                  <w:rFonts w:eastAsia="Times New Roman"/>
                  <w:sz w:val="20"/>
                  <w:szCs w:val="20"/>
                  <w:lang w:eastAsia="it-IT"/>
                </w:rPr>
                <w:t>,</w:t>
              </w:r>
            </w:hyperlink>
            <w:r w:rsidRPr="00D4321C">
              <w:rPr>
                <w:rFonts w:eastAsia="Times New Roman"/>
                <w:sz w:val="20"/>
                <w:szCs w:val="20"/>
                <w:u w:val="none"/>
                <w:lang w:eastAsia="it-IT"/>
              </w:rPr>
              <w:t xml:space="preserve"> </w:t>
            </w:r>
            <w:r w:rsidRPr="00D4321C">
              <w:rPr>
                <w:rFonts w:eastAsia="Times New Roman"/>
                <w:color w:val="auto"/>
                <w:sz w:val="20"/>
                <w:szCs w:val="20"/>
                <w:u w:val="none"/>
                <w:lang w:eastAsia="it-IT"/>
              </w:rPr>
              <w:t>il titolare di un esercizio commerciale organizzato su più reparti, in relazione alla gamma dei prodotti trattati o alle tecniche di prestazione del servizio impiegate, può affidare uno o più di tali reparti, affinché lo gestisca in proprio, per un periodo di tempo convenuto, ad un soggetto in possesso dei requisiti previsti dalla normativa vigente, in relazione ai prodotti venduti nel reparto stesso.</w:t>
            </w:r>
          </w:p>
          <w:p w14:paraId="420E4C0A" w14:textId="77777777" w:rsidR="00D4321C" w:rsidRPr="00D4321C" w:rsidRDefault="00D4321C" w:rsidP="00D4321C">
            <w:pPr>
              <w:pStyle w:val="Paragrafoelenco"/>
              <w:spacing w:after="240"/>
              <w:ind w:left="164" w:right="312"/>
              <w:jc w:val="both"/>
              <w:rPr>
                <w:rFonts w:eastAsia="Times New Roman"/>
                <w:color w:val="auto"/>
                <w:sz w:val="20"/>
                <w:szCs w:val="20"/>
                <w:u w:val="none"/>
                <w:lang w:eastAsia="it-IT"/>
              </w:rPr>
            </w:pPr>
            <w:r w:rsidRPr="00D4321C">
              <w:rPr>
                <w:rFonts w:eastAsia="Times New Roman"/>
                <w:color w:val="auto"/>
                <w:sz w:val="20"/>
                <w:szCs w:val="20"/>
                <w:u w:val="none"/>
                <w:lang w:eastAsia="it-IT"/>
              </w:rPr>
              <w:t>Con l'affidamento di reparto, le facoltà connesse alla gestione dell'esercizio, comprese le scelte inerenti alle vendite straordinarie o sottocosto, sono trasferite al subentrante nell'affido del reparto.</w:t>
            </w:r>
          </w:p>
          <w:p w14:paraId="3987F074" w14:textId="77777777" w:rsidR="00D4321C" w:rsidRPr="00D4321C" w:rsidRDefault="00D4321C" w:rsidP="00D4321C">
            <w:pPr>
              <w:pStyle w:val="Paragrafoelenco"/>
              <w:ind w:left="164" w:right="312"/>
              <w:jc w:val="both"/>
              <w:rPr>
                <w:rFonts w:eastAsia="Times New Roman"/>
                <w:color w:val="auto"/>
                <w:sz w:val="20"/>
                <w:szCs w:val="20"/>
                <w:u w:val="none"/>
                <w:lang w:eastAsia="it-IT"/>
              </w:rPr>
            </w:pPr>
            <w:r w:rsidRPr="00D4321C">
              <w:rPr>
                <w:rFonts w:eastAsia="Times New Roman"/>
                <w:color w:val="auto"/>
                <w:sz w:val="20"/>
                <w:szCs w:val="20"/>
                <w:u w:val="none"/>
                <w:lang w:eastAsia="it-IT"/>
              </w:rPr>
              <w:t>Ogni altra facoltà e, in particolare, la scelta degli orari e delle chiusure, la modifica delle superfici e dei settori merceologici e l'affidamento di reparti, resta in capo al titolare dell'esercizio.</w:t>
            </w:r>
          </w:p>
          <w:p w14:paraId="2F205D4C" w14:textId="77777777" w:rsidR="00D4321C" w:rsidRPr="00D4321C" w:rsidRDefault="00D4321C" w:rsidP="00D4321C">
            <w:pPr>
              <w:ind w:left="164" w:right="312"/>
              <w:jc w:val="both"/>
              <w:rPr>
                <w:rFonts w:eastAsia="Times New Roman"/>
                <w:color w:val="auto"/>
                <w:sz w:val="20"/>
                <w:szCs w:val="20"/>
                <w:u w:val="none"/>
                <w:lang w:eastAsia="it-IT"/>
              </w:rPr>
            </w:pPr>
            <w:r w:rsidRPr="00D4321C">
              <w:rPr>
                <w:rFonts w:eastAsia="Times New Roman"/>
                <w:color w:val="auto"/>
                <w:sz w:val="20"/>
                <w:szCs w:val="20"/>
                <w:u w:val="none"/>
                <w:lang w:eastAsia="it-IT"/>
              </w:rPr>
              <w:t>Per affidare uno o più reparti del proprio esercizio commerciale è necessario</w:t>
            </w:r>
            <w:r w:rsidRPr="00D4321C">
              <w:rPr>
                <w:rFonts w:eastAsia="Times New Roman"/>
                <w:b/>
                <w:bCs/>
                <w:color w:val="auto"/>
                <w:sz w:val="20"/>
                <w:szCs w:val="20"/>
                <w:u w:val="none"/>
                <w:lang w:eastAsia="it-IT"/>
              </w:rPr>
              <w:t> presentare apposita comunicazione per affido di reparto</w:t>
            </w:r>
            <w:r w:rsidRPr="00D4321C">
              <w:rPr>
                <w:rFonts w:eastAsia="Times New Roman"/>
                <w:color w:val="auto"/>
                <w:sz w:val="20"/>
                <w:szCs w:val="20"/>
                <w:u w:val="none"/>
                <w:lang w:eastAsia="it-IT"/>
              </w:rPr>
              <w:t>.</w:t>
            </w:r>
          </w:p>
          <w:p w14:paraId="07A7E735" w14:textId="77777777" w:rsidR="00D4321C" w:rsidRPr="00D4321C" w:rsidRDefault="00D4321C" w:rsidP="00D4321C">
            <w:pPr>
              <w:ind w:left="164" w:right="312"/>
              <w:jc w:val="both"/>
              <w:rPr>
                <w:rFonts w:eastAsia="Times New Roman"/>
                <w:color w:val="auto"/>
                <w:sz w:val="20"/>
                <w:szCs w:val="20"/>
                <w:u w:val="none"/>
                <w:lang w:eastAsia="it-IT"/>
              </w:rPr>
            </w:pPr>
            <w:r w:rsidRPr="00D4321C">
              <w:rPr>
                <w:rFonts w:eastAsia="Times New Roman"/>
                <w:color w:val="auto"/>
                <w:sz w:val="20"/>
                <w:szCs w:val="20"/>
                <w:u w:val="none"/>
                <w:lang w:eastAsia="it-IT"/>
              </w:rPr>
              <w:t xml:space="preserve">Il soggetto che affida in gestione il reparto </w:t>
            </w:r>
            <w:r w:rsidRPr="00D4321C">
              <w:rPr>
                <w:rFonts w:eastAsia="Times New Roman"/>
                <w:b/>
                <w:bCs/>
                <w:color w:val="auto"/>
                <w:sz w:val="20"/>
                <w:szCs w:val="20"/>
                <w:u w:val="none"/>
                <w:lang w:eastAsia="it-IT"/>
              </w:rPr>
              <w:t>non deve effettuare alcuna comunicazione</w:t>
            </w:r>
            <w:r w:rsidRPr="00D4321C">
              <w:rPr>
                <w:rFonts w:eastAsia="Times New Roman"/>
                <w:color w:val="auto"/>
                <w:sz w:val="20"/>
                <w:szCs w:val="20"/>
                <w:u w:val="none"/>
                <w:lang w:eastAsia="it-IT"/>
              </w:rPr>
              <w:t xml:space="preserve"> né di riduzione della superficie di vendita, né di parziale cessazione dell'attività.</w:t>
            </w:r>
          </w:p>
          <w:p w14:paraId="4F5D9161" w14:textId="77777777" w:rsidR="000E4B7E" w:rsidRPr="003864CE" w:rsidRDefault="000E4B7E" w:rsidP="000E4B7E">
            <w:pPr>
              <w:pStyle w:val="Paragrafoelenco"/>
              <w:rPr>
                <w:b/>
              </w:rPr>
            </w:pPr>
          </w:p>
          <w:p w14:paraId="539F07C2" w14:textId="77777777" w:rsidR="00D4321C" w:rsidRPr="003864CE" w:rsidRDefault="00D4321C" w:rsidP="003A4A32">
            <w:pPr>
              <w:spacing w:after="120"/>
              <w:ind w:left="164"/>
              <w:rPr>
                <w:rStyle w:val="Collegamentoipertestuale"/>
                <w:b/>
                <w:color w:val="C00000"/>
                <w:u w:val="none"/>
              </w:rPr>
            </w:pPr>
            <w:r w:rsidRPr="003864CE">
              <w:rPr>
                <w:rStyle w:val="Collegamentoipertestuale"/>
                <w:b/>
                <w:color w:val="C00000"/>
                <w:u w:val="none"/>
              </w:rPr>
              <w:t>Modalità di esercizio</w:t>
            </w:r>
          </w:p>
          <w:p w14:paraId="16F98F4C" w14:textId="694BCA33" w:rsidR="00D4321C" w:rsidRPr="00D4321C" w:rsidRDefault="00D4321C" w:rsidP="00D4321C">
            <w:pPr>
              <w:autoSpaceDE w:val="0"/>
              <w:autoSpaceDN w:val="0"/>
              <w:adjustRightInd w:val="0"/>
              <w:ind w:left="164" w:right="312"/>
              <w:jc w:val="both"/>
              <w:rPr>
                <w:color w:val="auto"/>
                <w:sz w:val="20"/>
                <w:szCs w:val="20"/>
                <w:u w:val="none"/>
              </w:rPr>
            </w:pPr>
            <w:r w:rsidRPr="00D4321C">
              <w:rPr>
                <w:color w:val="auto"/>
                <w:sz w:val="20"/>
                <w:szCs w:val="20"/>
                <w:u w:val="none"/>
              </w:rPr>
              <w:t>Colui che cede in affido il reparto deve essere titolare di un esercizio di vendita al dettaglio strutturato</w:t>
            </w:r>
            <w:r>
              <w:rPr>
                <w:color w:val="auto"/>
                <w:sz w:val="20"/>
                <w:szCs w:val="20"/>
                <w:u w:val="none"/>
              </w:rPr>
              <w:t xml:space="preserve"> </w:t>
            </w:r>
            <w:r w:rsidRPr="00D4321C">
              <w:rPr>
                <w:color w:val="auto"/>
                <w:sz w:val="20"/>
                <w:szCs w:val="20"/>
                <w:u w:val="none"/>
              </w:rPr>
              <w:t>per reparti e deve aver stipulato con il subentrante nell'affido del reparto un regolare contratto di</w:t>
            </w:r>
            <w:r>
              <w:rPr>
                <w:color w:val="auto"/>
                <w:sz w:val="20"/>
                <w:szCs w:val="20"/>
                <w:u w:val="none"/>
              </w:rPr>
              <w:t xml:space="preserve"> </w:t>
            </w:r>
            <w:r w:rsidRPr="00D4321C">
              <w:rPr>
                <w:color w:val="auto"/>
                <w:sz w:val="20"/>
                <w:szCs w:val="20"/>
                <w:u w:val="none"/>
              </w:rPr>
              <w:t xml:space="preserve">affidamento in gestione del reparto dell’azienda commerciale. Il contratto </w:t>
            </w:r>
            <w:r w:rsidR="00422E40">
              <w:rPr>
                <w:color w:val="auto"/>
                <w:sz w:val="20"/>
                <w:szCs w:val="20"/>
                <w:u w:val="none"/>
              </w:rPr>
              <w:t>deve</w:t>
            </w:r>
            <w:r w:rsidRPr="00D4321C">
              <w:rPr>
                <w:color w:val="auto"/>
                <w:sz w:val="20"/>
                <w:szCs w:val="20"/>
                <w:u w:val="none"/>
              </w:rPr>
              <w:t xml:space="preserve"> avere la scrittura di</w:t>
            </w:r>
            <w:r>
              <w:rPr>
                <w:color w:val="auto"/>
                <w:sz w:val="20"/>
                <w:szCs w:val="20"/>
                <w:u w:val="none"/>
              </w:rPr>
              <w:t xml:space="preserve"> </w:t>
            </w:r>
            <w:r w:rsidRPr="00D4321C">
              <w:rPr>
                <w:color w:val="auto"/>
                <w:sz w:val="20"/>
                <w:szCs w:val="20"/>
                <w:u w:val="none"/>
              </w:rPr>
              <w:t>forma privata autenticata da notaio o atto notarile.</w:t>
            </w:r>
          </w:p>
          <w:p w14:paraId="7EFB06B6" w14:textId="77777777" w:rsidR="00D4321C" w:rsidRPr="00D4321C" w:rsidRDefault="00D4321C" w:rsidP="00D4321C">
            <w:pPr>
              <w:autoSpaceDE w:val="0"/>
              <w:autoSpaceDN w:val="0"/>
              <w:adjustRightInd w:val="0"/>
              <w:ind w:left="164" w:right="312"/>
              <w:jc w:val="both"/>
              <w:rPr>
                <w:color w:val="auto"/>
                <w:sz w:val="20"/>
                <w:szCs w:val="20"/>
                <w:u w:val="none"/>
              </w:rPr>
            </w:pPr>
            <w:r w:rsidRPr="00D4321C">
              <w:rPr>
                <w:color w:val="auto"/>
                <w:sz w:val="20"/>
                <w:szCs w:val="20"/>
                <w:u w:val="none"/>
              </w:rPr>
              <w:t xml:space="preserve">Devono essere </w:t>
            </w:r>
            <w:r w:rsidRPr="00D4321C">
              <w:rPr>
                <w:rFonts w:ascii="Arial,Bold" w:hAnsi="Arial,Bold" w:cs="Arial,Bold"/>
                <w:b/>
                <w:bCs/>
                <w:color w:val="auto"/>
                <w:sz w:val="20"/>
                <w:szCs w:val="20"/>
                <w:u w:val="none"/>
              </w:rPr>
              <w:t xml:space="preserve">rispettate le norme e le prescrizioni specifiche dell’attività, </w:t>
            </w:r>
            <w:r w:rsidRPr="00D4321C">
              <w:rPr>
                <w:color w:val="auto"/>
                <w:sz w:val="20"/>
                <w:szCs w:val="20"/>
                <w:u w:val="none"/>
              </w:rPr>
              <w:t>per esempio</w:t>
            </w:r>
            <w:r>
              <w:rPr>
                <w:color w:val="auto"/>
                <w:sz w:val="20"/>
                <w:szCs w:val="20"/>
                <w:u w:val="none"/>
              </w:rPr>
              <w:t xml:space="preserve"> </w:t>
            </w:r>
            <w:r w:rsidRPr="00D4321C">
              <w:rPr>
                <w:color w:val="auto"/>
                <w:sz w:val="20"/>
                <w:szCs w:val="20"/>
                <w:u w:val="none"/>
              </w:rPr>
              <w:t>quelle in materia di urbanistica, igiene pubblica, igiene edilizia, tutela ambientale, tutela della salute</w:t>
            </w:r>
            <w:r>
              <w:rPr>
                <w:color w:val="auto"/>
                <w:sz w:val="20"/>
                <w:szCs w:val="20"/>
                <w:u w:val="none"/>
              </w:rPr>
              <w:t xml:space="preserve"> </w:t>
            </w:r>
            <w:r w:rsidRPr="00D4321C">
              <w:rPr>
                <w:color w:val="auto"/>
                <w:sz w:val="20"/>
                <w:szCs w:val="20"/>
                <w:u w:val="none"/>
              </w:rPr>
              <w:t>nei luoghi di lavoro, sicurezza alimentare, regolamenti locali di polizia urbana annonaria.</w:t>
            </w:r>
          </w:p>
          <w:p w14:paraId="7F3D657B" w14:textId="77777777" w:rsidR="00D4321C" w:rsidRPr="00D4321C" w:rsidRDefault="00D4321C" w:rsidP="00D4321C">
            <w:pPr>
              <w:autoSpaceDE w:val="0"/>
              <w:autoSpaceDN w:val="0"/>
              <w:adjustRightInd w:val="0"/>
              <w:ind w:left="164" w:right="312"/>
              <w:jc w:val="both"/>
              <w:rPr>
                <w:rStyle w:val="Collegamentoipertestuale"/>
                <w:b/>
                <w:color w:val="auto"/>
                <w:sz w:val="20"/>
                <w:szCs w:val="20"/>
                <w:u w:val="none"/>
              </w:rPr>
            </w:pPr>
            <w:r w:rsidRPr="00D4321C">
              <w:rPr>
                <w:color w:val="auto"/>
                <w:sz w:val="20"/>
                <w:szCs w:val="20"/>
                <w:u w:val="none"/>
              </w:rPr>
              <w:t xml:space="preserve">Per esercitare l'attività di vendita al dettaglio di prodotti </w:t>
            </w:r>
            <w:r w:rsidRPr="00D4321C">
              <w:rPr>
                <w:rFonts w:ascii="Arial,Bold" w:hAnsi="Arial,Bold" w:cs="Arial,Bold"/>
                <w:b/>
                <w:bCs/>
                <w:color w:val="auto"/>
                <w:sz w:val="20"/>
                <w:szCs w:val="20"/>
                <w:u w:val="none"/>
              </w:rPr>
              <w:t xml:space="preserve">alimentari </w:t>
            </w:r>
            <w:r w:rsidRPr="00D4321C">
              <w:rPr>
                <w:color w:val="auto"/>
                <w:sz w:val="20"/>
                <w:szCs w:val="20"/>
                <w:u w:val="none"/>
              </w:rPr>
              <w:t>è inoltre necessario rispettare i</w:t>
            </w:r>
            <w:r>
              <w:rPr>
                <w:color w:val="auto"/>
                <w:sz w:val="20"/>
                <w:szCs w:val="20"/>
                <w:u w:val="none"/>
              </w:rPr>
              <w:t xml:space="preserve"> </w:t>
            </w:r>
            <w:r w:rsidRPr="00D4321C">
              <w:rPr>
                <w:color w:val="auto"/>
                <w:sz w:val="20"/>
                <w:szCs w:val="20"/>
                <w:u w:val="none"/>
              </w:rPr>
              <w:t>requisiti dettati dalla normativa vigente in merito all'igiene dei prodotti stoccati, prodotti e venduti.</w:t>
            </w:r>
          </w:p>
          <w:p w14:paraId="716B1924" w14:textId="77777777" w:rsidR="00D4321C" w:rsidRPr="003864CE" w:rsidRDefault="00D4321C" w:rsidP="00D4321C">
            <w:pPr>
              <w:ind w:left="164"/>
              <w:rPr>
                <w:rStyle w:val="Collegamentoipertestuale"/>
                <w:b/>
                <w:color w:val="C00000"/>
                <w:u w:val="none"/>
              </w:rPr>
            </w:pPr>
          </w:p>
          <w:p w14:paraId="34B064DA" w14:textId="77777777" w:rsidR="00276654" w:rsidRPr="003864CE" w:rsidRDefault="004F59C5" w:rsidP="003A4A32">
            <w:pPr>
              <w:spacing w:after="120"/>
              <w:ind w:left="164"/>
              <w:rPr>
                <w:b/>
                <w:color w:val="C00000"/>
                <w:u w:val="none"/>
              </w:rPr>
            </w:pPr>
            <w:r w:rsidRPr="003864CE">
              <w:rPr>
                <w:rStyle w:val="Collegamentoipertestuale"/>
                <w:b/>
                <w:color w:val="C00000"/>
                <w:u w:val="none"/>
              </w:rPr>
              <w:t>Presentazione pratica</w:t>
            </w:r>
          </w:p>
          <w:p w14:paraId="6E19D2E3" w14:textId="5B6476F7" w:rsidR="00D4321C" w:rsidRPr="00D4321C" w:rsidRDefault="00D4321C" w:rsidP="00D4321C">
            <w:pPr>
              <w:spacing w:after="120"/>
              <w:ind w:left="164" w:right="312"/>
              <w:jc w:val="both"/>
              <w:rPr>
                <w:color w:val="0000FF"/>
                <w:sz w:val="20"/>
                <w:szCs w:val="20"/>
                <w:u w:val="none"/>
              </w:rPr>
            </w:pPr>
            <w:r w:rsidRPr="003864CE">
              <w:rPr>
                <w:rFonts w:eastAsia="Times New Roman"/>
                <w:b/>
                <w:i/>
                <w:iCs/>
                <w:color w:val="FF0000"/>
                <w:sz w:val="22"/>
                <w:szCs w:val="22"/>
                <w:u w:val="none"/>
                <w:lang w:eastAsia="it-IT"/>
              </w:rPr>
              <w:t>L’avvio dell’affido di reparto</w:t>
            </w:r>
            <w:r w:rsidRPr="00D4321C">
              <w:rPr>
                <w:rFonts w:eastAsia="Times New Roman"/>
                <w:sz w:val="20"/>
                <w:szCs w:val="20"/>
                <w:u w:val="none"/>
                <w:lang w:eastAsia="it-IT"/>
              </w:rPr>
              <w:t xml:space="preserve"> </w:t>
            </w:r>
            <w:r w:rsidRPr="00D4321C">
              <w:rPr>
                <w:rFonts w:eastAsia="Times New Roman"/>
                <w:color w:val="auto"/>
                <w:sz w:val="20"/>
                <w:szCs w:val="20"/>
                <w:u w:val="none"/>
                <w:lang w:eastAsia="it-IT"/>
              </w:rPr>
              <w:t xml:space="preserve">è soggetto alla presentazione di </w:t>
            </w:r>
            <w:r w:rsidRPr="00D4321C">
              <w:rPr>
                <w:rFonts w:eastAsia="Times New Roman"/>
                <w:b/>
                <w:color w:val="auto"/>
                <w:sz w:val="20"/>
                <w:szCs w:val="20"/>
                <w:u w:val="none"/>
                <w:lang w:eastAsia="it-IT"/>
              </w:rPr>
              <w:t>SCIA, SCIA Unica o SCIA Condizionata</w:t>
            </w:r>
            <w:r w:rsidRPr="00D4321C">
              <w:rPr>
                <w:color w:val="auto"/>
                <w:sz w:val="20"/>
                <w:szCs w:val="20"/>
                <w:u w:val="none"/>
              </w:rPr>
              <w:t>, con i relativi allegati (raccolti in file zip), da compilare e inoltrare mediante lo sportello telematico</w:t>
            </w:r>
            <w:r w:rsidRPr="00D4321C">
              <w:rPr>
                <w:color w:val="000000"/>
                <w:sz w:val="20"/>
                <w:szCs w:val="20"/>
                <w:u w:val="none"/>
              </w:rPr>
              <w:t xml:space="preserve"> </w:t>
            </w:r>
            <w:hyperlink r:id="rId8" w:history="1">
              <w:hyperlink r:id="rId9" w:history="1">
                <w:r w:rsidR="004B682B" w:rsidRPr="00F133E6">
                  <w:rPr>
                    <w:rStyle w:val="Collegamentoipertestuale"/>
                    <w:b/>
                    <w:sz w:val="20"/>
                    <w:szCs w:val="20"/>
                  </w:rPr>
                  <w:t xml:space="preserve">Impresainungiorno.gov.it </w:t>
                </w:r>
                <w:r w:rsidR="004B682B" w:rsidRPr="00F133E6">
                  <w:rPr>
                    <w:rStyle w:val="Collegamentoipertestuale"/>
                    <w:sz w:val="20"/>
                    <w:szCs w:val="20"/>
                  </w:rPr>
                  <w:t xml:space="preserve"> </w:t>
                </w:r>
              </w:hyperlink>
              <w:r w:rsidR="004B682B">
                <w:rPr>
                  <w:sz w:val="20"/>
                  <w:szCs w:val="20"/>
                </w:rPr>
                <w:t xml:space="preserve"> </w:t>
              </w:r>
              <w:r w:rsidRPr="00D4321C">
                <w:rPr>
                  <w:rStyle w:val="Collegamentoipertestuale"/>
                  <w:sz w:val="20"/>
                  <w:szCs w:val="20"/>
                  <w:u w:val="none"/>
                </w:rPr>
                <w:t xml:space="preserve"> </w:t>
              </w:r>
            </w:hyperlink>
            <w:r w:rsidRPr="00D4321C">
              <w:rPr>
                <w:color w:val="0000FF"/>
                <w:sz w:val="20"/>
                <w:szCs w:val="20"/>
                <w:u w:val="none"/>
              </w:rPr>
              <w:t xml:space="preserve"> </w:t>
            </w:r>
          </w:p>
          <w:p w14:paraId="611FC24E" w14:textId="62E70D98" w:rsidR="00422E40" w:rsidRPr="00DE69A3" w:rsidRDefault="003864CE" w:rsidP="003864CE">
            <w:pPr>
              <w:spacing w:after="60"/>
              <w:ind w:left="164" w:right="312"/>
              <w:jc w:val="both"/>
              <w:rPr>
                <w:b/>
                <w:color w:val="auto"/>
                <w:sz w:val="20"/>
                <w:szCs w:val="20"/>
                <w:u w:val="none"/>
              </w:rPr>
            </w:pPr>
            <w:r w:rsidRPr="006A635E">
              <w:rPr>
                <w:color w:val="auto"/>
                <w:sz w:val="20"/>
                <w:szCs w:val="20"/>
                <w:u w:val="none"/>
              </w:rPr>
              <w:t>Ad accesso avvenuto procedere selezionando:</w:t>
            </w:r>
            <w:r>
              <w:rPr>
                <w:color w:val="auto"/>
                <w:sz w:val="20"/>
                <w:szCs w:val="20"/>
                <w:u w:val="none"/>
              </w:rPr>
              <w:t xml:space="preserve"> </w:t>
            </w:r>
            <w:r w:rsidRPr="00CD592E">
              <w:rPr>
                <w:b/>
                <w:color w:val="auto"/>
                <w:sz w:val="20"/>
                <w:szCs w:val="20"/>
                <w:u w:val="none"/>
              </w:rPr>
              <w:t>Commercio</w:t>
            </w:r>
            <w:r>
              <w:rPr>
                <w:b/>
                <w:color w:val="auto"/>
                <w:sz w:val="20"/>
                <w:szCs w:val="20"/>
                <w:u w:val="none"/>
              </w:rPr>
              <w:t xml:space="preserve"> (Ateco da 45 a 47) </w:t>
            </w:r>
            <w:r w:rsidRPr="002C15B8">
              <w:rPr>
                <w:b/>
                <w:color w:val="auto"/>
                <w:sz w:val="20"/>
                <w:szCs w:val="20"/>
                <w:u w:val="none"/>
              </w:rPr>
              <w:t xml:space="preserve">+ </w:t>
            </w:r>
            <w:r w:rsidR="00422E40" w:rsidRPr="00DE69A3">
              <w:rPr>
                <w:b/>
                <w:color w:val="auto"/>
                <w:sz w:val="20"/>
                <w:szCs w:val="20"/>
                <w:u w:val="none"/>
              </w:rPr>
              <w:t xml:space="preserve">Commercio al dettaglio in area privata + </w:t>
            </w:r>
          </w:p>
          <w:p w14:paraId="1A6E2273" w14:textId="77777777" w:rsidR="00422E40" w:rsidRDefault="00422E40" w:rsidP="00422E40">
            <w:pPr>
              <w:pStyle w:val="Paragrafoelenco"/>
              <w:numPr>
                <w:ilvl w:val="0"/>
                <w:numId w:val="7"/>
              </w:numPr>
              <w:ind w:left="589" w:right="312"/>
              <w:jc w:val="both"/>
              <w:rPr>
                <w:b/>
                <w:color w:val="auto"/>
                <w:sz w:val="20"/>
                <w:szCs w:val="20"/>
                <w:u w:val="none"/>
              </w:rPr>
            </w:pPr>
            <w:r w:rsidRPr="00DE69A3">
              <w:rPr>
                <w:b/>
                <w:color w:val="auto"/>
                <w:sz w:val="20"/>
                <w:szCs w:val="20"/>
                <w:u w:val="none"/>
              </w:rPr>
              <w:t>Esercizio di vicinato</w:t>
            </w:r>
          </w:p>
          <w:p w14:paraId="0E2C4FC6" w14:textId="77777777" w:rsidR="00422E40" w:rsidRDefault="00422E40" w:rsidP="00422E40">
            <w:pPr>
              <w:pStyle w:val="Paragrafoelenco"/>
              <w:numPr>
                <w:ilvl w:val="0"/>
                <w:numId w:val="7"/>
              </w:numPr>
              <w:ind w:left="589" w:right="312"/>
              <w:jc w:val="both"/>
              <w:rPr>
                <w:b/>
                <w:color w:val="auto"/>
                <w:sz w:val="20"/>
                <w:szCs w:val="20"/>
                <w:u w:val="none"/>
              </w:rPr>
            </w:pPr>
            <w:r>
              <w:rPr>
                <w:b/>
                <w:color w:val="auto"/>
                <w:sz w:val="20"/>
                <w:szCs w:val="20"/>
                <w:u w:val="none"/>
              </w:rPr>
              <w:t>Media Struttura di Vendita</w:t>
            </w:r>
          </w:p>
          <w:p w14:paraId="54FD2908" w14:textId="77777777" w:rsidR="00422E40" w:rsidRPr="00DE69A3" w:rsidRDefault="00422E40" w:rsidP="00422E40">
            <w:pPr>
              <w:pStyle w:val="Paragrafoelenco"/>
              <w:numPr>
                <w:ilvl w:val="0"/>
                <w:numId w:val="7"/>
              </w:numPr>
              <w:ind w:left="589" w:right="312"/>
              <w:jc w:val="both"/>
              <w:rPr>
                <w:b/>
                <w:color w:val="auto"/>
                <w:sz w:val="20"/>
                <w:szCs w:val="20"/>
                <w:u w:val="none"/>
              </w:rPr>
            </w:pPr>
            <w:r>
              <w:rPr>
                <w:b/>
                <w:color w:val="auto"/>
                <w:sz w:val="20"/>
                <w:szCs w:val="20"/>
                <w:u w:val="none"/>
              </w:rPr>
              <w:t>Grande Struttura di vendita</w:t>
            </w:r>
            <w:r w:rsidRPr="00DE69A3">
              <w:rPr>
                <w:b/>
                <w:color w:val="auto"/>
                <w:sz w:val="20"/>
                <w:szCs w:val="20"/>
                <w:u w:val="none"/>
              </w:rPr>
              <w:t xml:space="preserve"> </w:t>
            </w:r>
          </w:p>
          <w:p w14:paraId="0F1C0A66" w14:textId="6724F8E1" w:rsidR="00422E40" w:rsidRPr="00422E40" w:rsidRDefault="00422E40" w:rsidP="00422E40">
            <w:pPr>
              <w:ind w:left="164" w:right="312"/>
              <w:jc w:val="both"/>
              <w:rPr>
                <w:b/>
                <w:color w:val="auto"/>
                <w:sz w:val="20"/>
                <w:szCs w:val="20"/>
                <w:u w:val="none"/>
              </w:rPr>
            </w:pPr>
            <w:r>
              <w:rPr>
                <w:color w:val="auto"/>
                <w:sz w:val="20"/>
                <w:szCs w:val="20"/>
                <w:u w:val="none"/>
              </w:rPr>
              <w:t xml:space="preserve">A seguire </w:t>
            </w:r>
            <w:r w:rsidRPr="00CD592E">
              <w:rPr>
                <w:color w:val="auto"/>
                <w:sz w:val="20"/>
                <w:szCs w:val="20"/>
                <w:u w:val="none"/>
              </w:rPr>
              <w:t xml:space="preserve">scegliere: </w:t>
            </w:r>
            <w:r w:rsidRPr="00DE69A3">
              <w:rPr>
                <w:b/>
                <w:bCs/>
                <w:color w:val="auto"/>
                <w:sz w:val="20"/>
                <w:szCs w:val="20"/>
                <w:u w:val="none"/>
              </w:rPr>
              <w:t>settore NON alimentare</w:t>
            </w:r>
            <w:r w:rsidRPr="00CD592E">
              <w:rPr>
                <w:b/>
                <w:color w:val="auto"/>
                <w:sz w:val="20"/>
                <w:szCs w:val="20"/>
                <w:u w:val="none"/>
              </w:rPr>
              <w:t xml:space="preserve"> </w:t>
            </w:r>
            <w:r>
              <w:rPr>
                <w:b/>
                <w:color w:val="auto"/>
                <w:sz w:val="20"/>
                <w:szCs w:val="20"/>
                <w:u w:val="none"/>
              </w:rPr>
              <w:t xml:space="preserve">o Alimentare Misto </w:t>
            </w:r>
            <w:r w:rsidRPr="00DE69A3">
              <w:rPr>
                <w:bCs/>
                <w:color w:val="auto"/>
                <w:sz w:val="20"/>
                <w:szCs w:val="20"/>
                <w:u w:val="none"/>
              </w:rPr>
              <w:t>(conferma)</w:t>
            </w:r>
            <w:r>
              <w:rPr>
                <w:bCs/>
                <w:color w:val="auto"/>
                <w:sz w:val="20"/>
                <w:szCs w:val="20"/>
                <w:u w:val="none"/>
              </w:rPr>
              <w:t xml:space="preserve"> </w:t>
            </w:r>
            <w:r w:rsidRPr="00DE69A3">
              <w:rPr>
                <w:b/>
                <w:color w:val="auto"/>
                <w:sz w:val="20"/>
                <w:szCs w:val="20"/>
                <w:u w:val="none"/>
              </w:rPr>
              <w:t>+</w:t>
            </w:r>
            <w:r w:rsidRPr="00CD592E">
              <w:rPr>
                <w:b/>
                <w:color w:val="auto"/>
                <w:sz w:val="20"/>
                <w:szCs w:val="20"/>
                <w:u w:val="none"/>
              </w:rPr>
              <w:t xml:space="preserve"> Avvio, gestione, cessazione attività</w:t>
            </w:r>
            <w:r>
              <w:rPr>
                <w:b/>
                <w:color w:val="auto"/>
                <w:sz w:val="20"/>
                <w:szCs w:val="20"/>
                <w:u w:val="none"/>
              </w:rPr>
              <w:t xml:space="preserve"> + Aprire l’attività + </w:t>
            </w:r>
            <w:r w:rsidRPr="00422E40">
              <w:rPr>
                <w:b/>
                <w:bCs/>
                <w:color w:val="auto"/>
                <w:sz w:val="18"/>
                <w:szCs w:val="18"/>
                <w:u w:val="none"/>
              </w:rPr>
              <w:t>Comunica</w:t>
            </w:r>
            <w:r w:rsidR="003864CE">
              <w:rPr>
                <w:b/>
                <w:bCs/>
                <w:color w:val="auto"/>
                <w:sz w:val="18"/>
                <w:szCs w:val="18"/>
                <w:u w:val="none"/>
              </w:rPr>
              <w:t xml:space="preserve">re </w:t>
            </w:r>
            <w:r w:rsidRPr="00422E40">
              <w:rPr>
                <w:b/>
                <w:bCs/>
                <w:color w:val="auto"/>
                <w:sz w:val="18"/>
                <w:szCs w:val="18"/>
                <w:u w:val="none"/>
              </w:rPr>
              <w:t>l'affido in gestione di reparto</w:t>
            </w:r>
          </w:p>
          <w:p w14:paraId="41C7B383" w14:textId="77777777" w:rsidR="00422E40" w:rsidRDefault="00422E40" w:rsidP="00422E40">
            <w:pPr>
              <w:ind w:left="164" w:right="312"/>
              <w:jc w:val="both"/>
              <w:rPr>
                <w:rFonts w:eastAsia="Times New Roman"/>
                <w:b/>
                <w:color w:val="FF0000"/>
                <w:sz w:val="20"/>
                <w:szCs w:val="20"/>
                <w:u w:val="none"/>
                <w:lang w:eastAsia="it-IT"/>
              </w:rPr>
            </w:pPr>
          </w:p>
          <w:p w14:paraId="280D426C" w14:textId="10DCEE72" w:rsidR="003864CE" w:rsidRDefault="003864CE" w:rsidP="003864CE">
            <w:pPr>
              <w:spacing w:after="240"/>
              <w:ind w:left="164" w:right="312"/>
              <w:jc w:val="both"/>
              <w:rPr>
                <w:rFonts w:eastAsia="Times New Roman"/>
                <w:b/>
                <w:bCs/>
                <w:color w:val="FF0000"/>
                <w:sz w:val="20"/>
                <w:szCs w:val="20"/>
                <w:u w:val="none"/>
                <w:lang w:eastAsia="it-IT"/>
              </w:rPr>
            </w:pPr>
            <w:r w:rsidRPr="00CC3911">
              <w:rPr>
                <w:rFonts w:eastAsia="Times New Roman"/>
                <w:b/>
                <w:i/>
                <w:iCs/>
                <w:color w:val="FF0000"/>
                <w:sz w:val="22"/>
                <w:szCs w:val="22"/>
                <w:u w:val="none"/>
                <w:lang w:eastAsia="it-IT"/>
              </w:rPr>
              <w:t xml:space="preserve">Variazioni attività </w:t>
            </w:r>
            <w:r>
              <w:rPr>
                <w:rFonts w:eastAsia="Times New Roman"/>
                <w:b/>
                <w:i/>
                <w:iCs/>
                <w:color w:val="FF0000"/>
                <w:sz w:val="22"/>
                <w:szCs w:val="22"/>
                <w:u w:val="none"/>
                <w:lang w:eastAsia="it-IT"/>
              </w:rPr>
              <w:t xml:space="preserve">-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inoltrare mediante lo sportello telematico</w:t>
            </w:r>
            <w:r w:rsidR="00B76069">
              <w:rPr>
                <w:color w:val="auto"/>
                <w:sz w:val="20"/>
                <w:szCs w:val="20"/>
                <w:u w:val="none"/>
              </w:rPr>
              <w:t>,</w:t>
            </w:r>
            <w:r w:rsidRPr="00C517D5">
              <w:rPr>
                <w:color w:val="auto"/>
                <w:sz w:val="20"/>
                <w:szCs w:val="20"/>
                <w:u w:val="none"/>
              </w:rPr>
              <w:t xml:space="preserve">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 xml:space="preserve"> il </w:t>
            </w:r>
            <w:r w:rsidRPr="0056509F">
              <w:rPr>
                <w:rFonts w:eastAsia="Times New Roman"/>
                <w:b/>
                <w:color w:val="auto"/>
                <w:sz w:val="20"/>
                <w:szCs w:val="20"/>
                <w:u w:val="none"/>
                <w:lang w:eastAsia="it-IT"/>
              </w:rPr>
              <w:t>Sub</w:t>
            </w:r>
            <w:r>
              <w:rPr>
                <w:rFonts w:eastAsia="Times New Roman"/>
                <w:b/>
                <w:color w:val="auto"/>
                <w:sz w:val="20"/>
                <w:szCs w:val="20"/>
                <w:u w:val="none"/>
                <w:lang w:eastAsia="it-IT"/>
              </w:rPr>
              <w:t>affitto di reparto.</w:t>
            </w:r>
          </w:p>
          <w:p w14:paraId="1FB9E5EE" w14:textId="77777777" w:rsidR="003864CE" w:rsidRDefault="003864CE" w:rsidP="003864CE">
            <w:pPr>
              <w:spacing w:after="120"/>
              <w:ind w:left="164" w:right="312"/>
              <w:jc w:val="both"/>
              <w:rPr>
                <w:rFonts w:eastAsia="Times New Roman"/>
                <w:color w:val="auto"/>
                <w:sz w:val="20"/>
                <w:szCs w:val="20"/>
                <w:u w:val="none"/>
                <w:lang w:eastAsia="it-IT"/>
              </w:rPr>
            </w:pPr>
            <w:r w:rsidRPr="00CC3911">
              <w:rPr>
                <w:rFonts w:eastAsia="Times New Roman"/>
                <w:b/>
                <w:i/>
                <w:iCs/>
                <w:color w:val="FF0000"/>
                <w:sz w:val="22"/>
                <w:szCs w:val="22"/>
                <w:u w:val="none"/>
                <w:lang w:eastAsia="it-IT"/>
              </w:rPr>
              <w:t>Cessazione o sospensione attività</w:t>
            </w:r>
            <w:r>
              <w:rPr>
                <w:rFonts w:eastAsia="Times New Roman"/>
                <w:b/>
                <w:i/>
                <w:iCs/>
                <w:color w:val="FF0000"/>
                <w:sz w:val="22"/>
                <w:szCs w:val="22"/>
                <w:u w:val="none"/>
                <w:lang w:eastAsia="it-IT"/>
              </w:rPr>
              <w:t xml:space="preserve">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0"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–Sospendere l’attività oltre 30 giorni – Riprendere l’attività</w:t>
            </w:r>
            <w:r w:rsidRPr="00CD592E">
              <w:rPr>
                <w:rFonts w:eastAsia="Times New Roman"/>
                <w:color w:val="auto"/>
                <w:sz w:val="20"/>
                <w:szCs w:val="20"/>
                <w:u w:val="none"/>
                <w:lang w:eastAsia="it-IT"/>
              </w:rPr>
              <w:t xml:space="preserve">. </w:t>
            </w:r>
          </w:p>
          <w:p w14:paraId="39B693E2" w14:textId="77777777" w:rsidR="003864CE" w:rsidRDefault="003864CE" w:rsidP="003864CE">
            <w:pPr>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2C541653" w14:textId="77777777" w:rsidR="003864CE" w:rsidRPr="00CC3911" w:rsidRDefault="003864CE" w:rsidP="003864CE">
            <w:pPr>
              <w:ind w:left="164" w:right="312"/>
              <w:jc w:val="both"/>
              <w:rPr>
                <w:rFonts w:eastAsia="Times New Roman"/>
                <w:i/>
                <w:color w:val="auto"/>
                <w:u w:val="none"/>
                <w:lang w:eastAsia="it-IT"/>
              </w:rPr>
            </w:pPr>
          </w:p>
          <w:p w14:paraId="43BC8E1F" w14:textId="5027D58D" w:rsidR="003864CE" w:rsidRPr="004A4029" w:rsidRDefault="003864CE" w:rsidP="004A4029">
            <w:pPr>
              <w:ind w:left="164" w:right="312"/>
              <w:jc w:val="both"/>
              <w:rPr>
                <w:rFonts w:eastAsia="Times New Roman"/>
                <w:iCs/>
                <w:color w:val="auto"/>
                <w:sz w:val="20"/>
                <w:szCs w:val="20"/>
                <w:lang w:eastAsia="it-IT"/>
              </w:rPr>
            </w:pPr>
            <w:r w:rsidRPr="004A4029">
              <w:rPr>
                <w:b/>
                <w:bCs/>
                <w:color w:val="C00000"/>
                <w:u w:val="none"/>
              </w:rPr>
              <w:t>Allegati</w:t>
            </w:r>
            <w:r w:rsidRPr="004A4029">
              <w:rPr>
                <w:rStyle w:val="Collegamentoipertestuale"/>
                <w:color w:val="C00000"/>
                <w:sz w:val="20"/>
                <w:szCs w:val="20"/>
                <w:u w:val="none"/>
              </w:rPr>
              <w:t xml:space="preserve"> </w:t>
            </w:r>
            <w:r w:rsidR="004A4029">
              <w:rPr>
                <w:rStyle w:val="Collegamentoipertestuale"/>
                <w:color w:val="C00000"/>
                <w:sz w:val="20"/>
                <w:szCs w:val="20"/>
                <w:u w:val="none"/>
              </w:rPr>
              <w:t>–</w:t>
            </w:r>
            <w:r>
              <w:rPr>
                <w:rStyle w:val="Collegamentoipertestuale"/>
                <w:b/>
                <w:bCs/>
                <w:u w:val="none"/>
              </w:rPr>
              <w:t xml:space="preserve"> </w:t>
            </w:r>
            <w:r w:rsidR="004A4029">
              <w:rPr>
                <w:rStyle w:val="Collegamentoipertestuale"/>
                <w:color w:val="auto"/>
                <w:sz w:val="20"/>
                <w:szCs w:val="20"/>
                <w:u w:val="none"/>
              </w:rPr>
              <w:t>Atto notarile di affido di reparto e certificazione requisiti soggettivi dell’affidatario</w:t>
            </w:r>
          </w:p>
          <w:p w14:paraId="33A51EEB" w14:textId="77777777" w:rsidR="003864CE" w:rsidRPr="004A4029" w:rsidRDefault="003864CE" w:rsidP="003864CE">
            <w:pPr>
              <w:ind w:left="164" w:right="312"/>
              <w:jc w:val="both"/>
              <w:rPr>
                <w:rFonts w:eastAsia="Times New Roman"/>
                <w:b/>
                <w:bCs/>
                <w:iCs/>
                <w:color w:val="0000FF"/>
                <w:lang w:eastAsia="it-IT"/>
              </w:rPr>
            </w:pPr>
          </w:p>
          <w:p w14:paraId="414E08A2" w14:textId="102EF1AD" w:rsidR="004C3F74" w:rsidRDefault="00F133E6" w:rsidP="004C3F74">
            <w:pPr>
              <w:spacing w:after="120"/>
              <w:ind w:left="164" w:right="312"/>
              <w:jc w:val="both"/>
              <w:rPr>
                <w:rStyle w:val="Collegamentoipertestuale"/>
                <w:b/>
                <w:bCs/>
              </w:rPr>
            </w:pPr>
            <w:hyperlink r:id="rId11" w:history="1">
              <w:r w:rsidR="004C3F74">
                <w:rPr>
                  <w:rStyle w:val="Collegamentoipertestuale"/>
                  <w:b/>
                  <w:bCs/>
                </w:rPr>
                <w:t>O</w:t>
              </w:r>
              <w:r w:rsidR="004C3F74">
                <w:rPr>
                  <w:rStyle w:val="Collegamentoipertestuale"/>
                  <w:b/>
                </w:rPr>
                <w:t xml:space="preserve">neri </w:t>
              </w:r>
              <w:r w:rsidR="004C3F74">
                <w:rPr>
                  <w:rStyle w:val="Collegamentoipertestuale"/>
                  <w:b/>
                  <w:bCs/>
                </w:rPr>
                <w:t>is</w:t>
              </w:r>
              <w:r w:rsidR="004C3F74">
                <w:rPr>
                  <w:rStyle w:val="Collegamentoipertestuale"/>
                  <w:b/>
                  <w:bCs/>
                </w:rPr>
                <w:t>t</w:t>
              </w:r>
              <w:r w:rsidR="004C3F74">
                <w:rPr>
                  <w:rStyle w:val="Collegamentoipertestuale"/>
                  <w:b/>
                  <w:bCs/>
                </w:rPr>
                <w:t>ruttori</w:t>
              </w:r>
            </w:hyperlink>
          </w:p>
          <w:p w14:paraId="69AE017F" w14:textId="77777777" w:rsidR="004C3F74" w:rsidRPr="004C3F74" w:rsidRDefault="004C3F74" w:rsidP="004C3F74">
            <w:pPr>
              <w:autoSpaceDE w:val="0"/>
              <w:autoSpaceDN w:val="0"/>
              <w:adjustRightInd w:val="0"/>
              <w:ind w:left="164" w:right="312"/>
              <w:jc w:val="both"/>
              <w:rPr>
                <w:rFonts w:eastAsia="Times New Roman"/>
                <w:color w:val="auto"/>
                <w:sz w:val="20"/>
                <w:szCs w:val="20"/>
                <w:u w:val="none"/>
                <w:lang w:eastAsia="it-IT"/>
              </w:rPr>
            </w:pPr>
            <w:r w:rsidRPr="004C3F74">
              <w:rPr>
                <w:rFonts w:eastAsia="Times New Roman"/>
                <w:b/>
                <w:color w:val="FF0000"/>
                <w:sz w:val="20"/>
                <w:szCs w:val="20"/>
                <w:u w:val="none"/>
                <w:lang w:eastAsia="it-IT"/>
              </w:rPr>
              <w:t>Il mancato versamento degli oneri istruttori rende irricevibile la SCIA o istanza inoltrata.</w:t>
            </w:r>
          </w:p>
          <w:p w14:paraId="60898607" w14:textId="1C53436A" w:rsidR="004A4029" w:rsidRDefault="004A4029" w:rsidP="004A4029">
            <w:pPr>
              <w:ind w:left="164" w:right="312"/>
              <w:jc w:val="both"/>
              <w:rPr>
                <w:rFonts w:eastAsia="Times New Roman"/>
                <w:b/>
                <w:lang w:eastAsia="it-IT"/>
              </w:rPr>
            </w:pPr>
          </w:p>
          <w:p w14:paraId="4E5C57F4" w14:textId="77777777" w:rsidR="004A4029" w:rsidRDefault="004A4029" w:rsidP="004A4029">
            <w:pPr>
              <w:ind w:left="164" w:right="312"/>
              <w:jc w:val="both"/>
              <w:rPr>
                <w:rFonts w:eastAsia="Times New Roman"/>
                <w:lang w:eastAsia="it-IT"/>
              </w:rPr>
            </w:pPr>
          </w:p>
          <w:p w14:paraId="6D19F666" w14:textId="77777777" w:rsidR="004A4029" w:rsidRDefault="004A4029" w:rsidP="004A4029">
            <w:pPr>
              <w:ind w:left="164" w:right="312"/>
              <w:jc w:val="both"/>
              <w:rPr>
                <w:rFonts w:eastAsia="Times New Roman"/>
                <w:lang w:eastAsia="it-IT"/>
              </w:rPr>
            </w:pPr>
          </w:p>
          <w:p w14:paraId="76321717" w14:textId="77777777" w:rsidR="00734B67" w:rsidRDefault="00734B67" w:rsidP="004A4029">
            <w:pPr>
              <w:ind w:left="164" w:right="312"/>
              <w:jc w:val="both"/>
            </w:pPr>
          </w:p>
          <w:p w14:paraId="66B2B2B0" w14:textId="5DBF6317" w:rsidR="003864CE" w:rsidRDefault="00F133E6" w:rsidP="004A4029">
            <w:pPr>
              <w:ind w:left="164" w:right="312"/>
              <w:jc w:val="both"/>
              <w:rPr>
                <w:rStyle w:val="Collegamentoipertestuale"/>
                <w:b/>
                <w:color w:val="C00000"/>
                <w:sz w:val="24"/>
                <w:szCs w:val="24"/>
                <w:u w:val="none"/>
              </w:rPr>
            </w:pPr>
            <w:hyperlink r:id="rId12" w:history="1">
              <w:r w:rsidR="003864CE">
                <w:rPr>
                  <w:rStyle w:val="Collegamentoipertestuale"/>
                  <w:b/>
                </w:rPr>
                <w:t>Tempis</w:t>
              </w:r>
              <w:r w:rsidR="003864CE">
                <w:rPr>
                  <w:rStyle w:val="Collegamentoipertestuale"/>
                  <w:b/>
                </w:rPr>
                <w:t>t</w:t>
              </w:r>
              <w:r w:rsidR="003864CE">
                <w:rPr>
                  <w:rStyle w:val="Collegamentoipertestuale"/>
                  <w:b/>
                </w:rPr>
                <w:t>ica</w:t>
              </w:r>
            </w:hyperlink>
            <w:r w:rsidR="003864CE">
              <w:rPr>
                <w:rStyle w:val="Collegamentoipertestuale"/>
                <w:b/>
                <w:color w:val="C00000"/>
                <w:sz w:val="24"/>
                <w:szCs w:val="24"/>
                <w:u w:val="none"/>
              </w:rPr>
              <w:tab/>
            </w:r>
          </w:p>
          <w:p w14:paraId="707DF5E8" w14:textId="77777777" w:rsidR="003864CE" w:rsidRDefault="003864CE" w:rsidP="003864CE">
            <w:pPr>
              <w:ind w:left="164" w:right="312"/>
              <w:jc w:val="both"/>
            </w:pPr>
          </w:p>
          <w:p w14:paraId="2B4FBBAB" w14:textId="7027D2D2" w:rsidR="003864CE" w:rsidRPr="00744B7C" w:rsidRDefault="00F133E6" w:rsidP="003864CE">
            <w:pPr>
              <w:ind w:left="164" w:right="312"/>
              <w:jc w:val="both"/>
              <w:rPr>
                <w:rFonts w:eastAsia="Times New Roman"/>
                <w:b/>
                <w:bCs/>
                <w:iCs/>
                <w:color w:val="0000FF"/>
                <w:sz w:val="22"/>
                <w:szCs w:val="22"/>
                <w:lang w:eastAsia="it-IT"/>
              </w:rPr>
            </w:pPr>
            <w:hyperlink r:id="rId13" w:history="1">
              <w:r w:rsidR="003864CE" w:rsidRPr="008C258B">
                <w:rPr>
                  <w:rStyle w:val="Collegamentoipertestuale"/>
                  <w:rFonts w:eastAsia="Times New Roman"/>
                  <w:b/>
                  <w:bCs/>
                  <w:iCs/>
                  <w:lang w:eastAsia="it-IT"/>
                </w:rPr>
                <w:t>Codici AT</w:t>
              </w:r>
              <w:r w:rsidR="003864CE" w:rsidRPr="008C258B">
                <w:rPr>
                  <w:rStyle w:val="Collegamentoipertestuale"/>
                  <w:rFonts w:eastAsia="Times New Roman"/>
                  <w:b/>
                  <w:bCs/>
                  <w:iCs/>
                  <w:lang w:eastAsia="it-IT"/>
                </w:rPr>
                <w:t>E</w:t>
              </w:r>
              <w:r w:rsidR="003864CE" w:rsidRPr="008C258B">
                <w:rPr>
                  <w:rStyle w:val="Collegamentoipertestuale"/>
                  <w:rFonts w:eastAsia="Times New Roman"/>
                  <w:b/>
                  <w:bCs/>
                  <w:iCs/>
                  <w:lang w:eastAsia="it-IT"/>
                </w:rPr>
                <w:t xml:space="preserve">CO </w:t>
              </w:r>
            </w:hyperlink>
            <w:r w:rsidR="003864CE" w:rsidRPr="008C258B">
              <w:rPr>
                <w:rFonts w:eastAsia="Times New Roman"/>
                <w:b/>
                <w:bCs/>
                <w:iCs/>
                <w:color w:val="0000FF"/>
                <w:lang w:eastAsia="it-IT"/>
              </w:rPr>
              <w:t xml:space="preserve"> </w:t>
            </w:r>
            <w:r w:rsidR="003864CE" w:rsidRPr="00744B7C">
              <w:rPr>
                <w:rFonts w:eastAsia="Times New Roman"/>
                <w:b/>
                <w:bCs/>
                <w:iCs/>
                <w:color w:val="auto"/>
                <w:sz w:val="20"/>
                <w:szCs w:val="20"/>
                <w:u w:val="none"/>
                <w:lang w:eastAsia="it-IT"/>
              </w:rPr>
              <w:t>(vedi commercio da 45 a 47 compreso)</w:t>
            </w:r>
          </w:p>
          <w:p w14:paraId="2CDF68A9" w14:textId="77777777" w:rsidR="003864CE" w:rsidRDefault="003864CE" w:rsidP="003864CE">
            <w:pPr>
              <w:pStyle w:val="Rientrocorpodeltesto"/>
              <w:tabs>
                <w:tab w:val="left" w:pos="3150"/>
              </w:tabs>
              <w:spacing w:after="0"/>
              <w:ind w:left="0"/>
              <w:jc w:val="both"/>
              <w:rPr>
                <w:rStyle w:val="Collegamentoipertestuale"/>
                <w:b/>
                <w:color w:val="C00000"/>
                <w:sz w:val="24"/>
                <w:szCs w:val="24"/>
                <w:u w:val="none"/>
              </w:rPr>
            </w:pPr>
          </w:p>
          <w:p w14:paraId="662BEC75" w14:textId="3ACB13FD" w:rsidR="003864CE" w:rsidRDefault="00F133E6" w:rsidP="003864CE">
            <w:pPr>
              <w:pStyle w:val="Paragrafoelenco"/>
              <w:spacing w:after="120"/>
              <w:ind w:left="164" w:right="312"/>
              <w:jc w:val="both"/>
              <w:rPr>
                <w:color w:val="auto"/>
                <w:sz w:val="20"/>
                <w:szCs w:val="20"/>
                <w:u w:val="none"/>
              </w:rPr>
            </w:pPr>
            <w:hyperlink r:id="rId14" w:history="1">
              <w:r w:rsidR="003864CE" w:rsidRPr="00DA3FB9">
                <w:rPr>
                  <w:rStyle w:val="Collegamentoipertestuale"/>
                  <w:b/>
                  <w:color w:val="C00000"/>
                  <w:u w:val="none"/>
                </w:rPr>
                <w:t>Normativa di riferimento</w:t>
              </w:r>
            </w:hyperlink>
            <w:r w:rsidR="003864CE" w:rsidRPr="00DA3FB9">
              <w:rPr>
                <w:rStyle w:val="Collegamentoipertestuale"/>
                <w:b/>
                <w:color w:val="C00000"/>
                <w:u w:val="none"/>
              </w:rPr>
              <w:t xml:space="preserve">: </w:t>
            </w:r>
            <w:r w:rsidR="003864CE" w:rsidRPr="00945B26">
              <w:rPr>
                <w:rStyle w:val="Collegamentoipertestuale"/>
                <w:b/>
                <w:color w:val="C00000"/>
                <w:sz w:val="24"/>
                <w:szCs w:val="24"/>
                <w:u w:val="none"/>
              </w:rPr>
              <w:t xml:space="preserve"> </w:t>
            </w:r>
            <w:r w:rsidR="003864CE">
              <w:rPr>
                <w:rStyle w:val="Collegamentoipertestuale"/>
                <w:b/>
                <w:color w:val="C00000"/>
                <w:sz w:val="24"/>
                <w:szCs w:val="24"/>
                <w:u w:val="none"/>
              </w:rPr>
              <w:t xml:space="preserve"> </w:t>
            </w:r>
            <w:r w:rsidR="00B76069">
              <w:rPr>
                <w:rStyle w:val="Collegamentoipertestuale"/>
                <w:b/>
                <w:color w:val="C00000"/>
                <w:u w:val="none"/>
              </w:rPr>
              <w:t xml:space="preserve">: </w:t>
            </w:r>
            <w:r w:rsidR="00B76069">
              <w:rPr>
                <w:rStyle w:val="Collegamentoipertestuale"/>
                <w:b/>
                <w:color w:val="C00000"/>
                <w:sz w:val="24"/>
                <w:szCs w:val="24"/>
                <w:u w:val="none"/>
              </w:rPr>
              <w:t xml:space="preserve">  </w:t>
            </w:r>
            <w:hyperlink r:id="rId15" w:history="1">
              <w:r w:rsidR="00B76069">
                <w:rPr>
                  <w:rStyle w:val="Collegamentoipertestuale"/>
                  <w:b/>
                  <w:sz w:val="20"/>
                  <w:szCs w:val="20"/>
                </w:rPr>
                <w:t>TUR p</w:t>
              </w:r>
              <w:r w:rsidR="00B76069">
                <w:rPr>
                  <w:rStyle w:val="Collegamentoipertestuale"/>
                  <w:b/>
                  <w:sz w:val="20"/>
                  <w:szCs w:val="20"/>
                </w:rPr>
                <w:t>a</w:t>
              </w:r>
              <w:r w:rsidR="00B76069">
                <w:rPr>
                  <w:rStyle w:val="Collegamentoipertestuale"/>
                  <w:b/>
                  <w:sz w:val="20"/>
                  <w:szCs w:val="20"/>
                </w:rPr>
                <w:t>rte 2^</w:t>
              </w:r>
            </w:hyperlink>
            <w:r w:rsidR="00B76069">
              <w:rPr>
                <w:b/>
                <w:sz w:val="20"/>
                <w:szCs w:val="20"/>
              </w:rPr>
              <w:t xml:space="preserve"> </w:t>
            </w:r>
            <w:r w:rsidR="003010A3" w:rsidRPr="00621DF0">
              <w:rPr>
                <w:color w:val="auto"/>
                <w:sz w:val="20"/>
                <w:szCs w:val="20"/>
                <w:u w:val="none"/>
              </w:rPr>
              <w:t>- Commercio in sede fissa.</w:t>
            </w:r>
          </w:p>
          <w:p w14:paraId="6342749B" w14:textId="77777777" w:rsidR="003010A3" w:rsidRPr="00945B26" w:rsidRDefault="003010A3" w:rsidP="003864CE">
            <w:pPr>
              <w:pStyle w:val="Paragrafoelenco"/>
              <w:spacing w:after="120"/>
              <w:ind w:left="164" w:right="312"/>
              <w:jc w:val="both"/>
              <w:rPr>
                <w:rStyle w:val="Collegamentoipertestuale"/>
                <w:b/>
                <w:color w:val="C00000"/>
                <w:sz w:val="24"/>
                <w:szCs w:val="24"/>
                <w:u w:val="none"/>
              </w:rPr>
            </w:pPr>
          </w:p>
          <w:p w14:paraId="3E1B3798" w14:textId="35023B0F" w:rsidR="003864CE" w:rsidRDefault="003864CE" w:rsidP="003864CE">
            <w:pPr>
              <w:autoSpaceDE w:val="0"/>
              <w:autoSpaceDN w:val="0"/>
              <w:adjustRightInd w:val="0"/>
              <w:spacing w:after="120"/>
              <w:ind w:left="164" w:right="312"/>
              <w:jc w:val="both"/>
              <w:rPr>
                <w:b/>
                <w:bCs/>
                <w:color w:val="C00000"/>
                <w:sz w:val="24"/>
                <w:szCs w:val="24"/>
                <w:u w:val="none"/>
              </w:rPr>
            </w:pPr>
            <w:r w:rsidRPr="00DA3FB9">
              <w:rPr>
                <w:b/>
                <w:color w:val="C00000"/>
                <w:u w:val="none"/>
              </w:rPr>
              <w:t>Note:</w:t>
            </w:r>
            <w:r w:rsidRPr="008C258B">
              <w:rPr>
                <w:color w:val="C00000"/>
                <w:u w:val="none"/>
              </w:rPr>
              <w:t xml:space="preserve"> </w:t>
            </w:r>
            <w:r w:rsidRPr="008C258B">
              <w:rPr>
                <w:b/>
                <w:bCs/>
                <w:color w:val="auto"/>
                <w:sz w:val="20"/>
                <w:szCs w:val="20"/>
                <w:u w:val="none"/>
              </w:rPr>
              <w:t>N</w:t>
            </w:r>
            <w:r w:rsidRPr="008C258B">
              <w:rPr>
                <w:b/>
                <w:color w:val="auto"/>
                <w:sz w:val="20"/>
                <w:szCs w:val="20"/>
                <w:u w:val="none"/>
              </w:rPr>
              <w:t>orme sicurezza</w:t>
            </w:r>
            <w:r>
              <w:rPr>
                <w:b/>
                <w:color w:val="auto"/>
                <w:sz w:val="20"/>
                <w:szCs w:val="20"/>
                <w:u w:val="none"/>
              </w:rPr>
              <w:t xml:space="preserve"> </w:t>
            </w:r>
            <w:r w:rsidRPr="008C258B">
              <w:rPr>
                <w:b/>
                <w:color w:val="auto"/>
                <w:sz w:val="20"/>
                <w:szCs w:val="20"/>
                <w:u w:val="none"/>
              </w:rPr>
              <w:t>alimentare</w:t>
            </w:r>
            <w:r>
              <w:rPr>
                <w:b/>
                <w:color w:val="auto"/>
                <w:sz w:val="20"/>
                <w:szCs w:val="20"/>
                <w:u w:val="none"/>
              </w:rPr>
              <w:t xml:space="preserve">: </w:t>
            </w:r>
            <w:hyperlink r:id="rId16" w:history="1">
              <w:r w:rsidRPr="008C258B">
                <w:rPr>
                  <w:rStyle w:val="Collegamentoipertestuale"/>
                  <w:b/>
                  <w:sz w:val="20"/>
                  <w:szCs w:val="20"/>
                </w:rPr>
                <w:t>D.lgs. 1</w:t>
              </w:r>
              <w:r w:rsidRPr="008C258B">
                <w:rPr>
                  <w:rStyle w:val="Collegamentoipertestuale"/>
                  <w:b/>
                  <w:sz w:val="20"/>
                  <w:szCs w:val="20"/>
                </w:rPr>
                <w:t>9</w:t>
              </w:r>
              <w:r w:rsidRPr="008C258B">
                <w:rPr>
                  <w:rStyle w:val="Collegamentoipertestuale"/>
                  <w:b/>
                  <w:sz w:val="20"/>
                  <w:szCs w:val="20"/>
                </w:rPr>
                <w:t>3/2007</w:t>
              </w:r>
            </w:hyperlink>
            <w:r>
              <w:rPr>
                <w:b/>
                <w:color w:val="auto"/>
                <w:sz w:val="20"/>
                <w:szCs w:val="20"/>
                <w:u w:val="none"/>
              </w:rPr>
              <w:t xml:space="preserve"> – </w:t>
            </w:r>
            <w:hyperlink r:id="rId17" w:history="1">
              <w:r w:rsidRPr="00935907">
                <w:rPr>
                  <w:rStyle w:val="Collegamentoipertestuale"/>
                  <w:b/>
                  <w:sz w:val="20"/>
                  <w:szCs w:val="20"/>
                </w:rPr>
                <w:t>Linee guida HACCP</w:t>
              </w:r>
            </w:hyperlink>
          </w:p>
          <w:p w14:paraId="2476CD6B" w14:textId="616390F2" w:rsidR="00276654" w:rsidRPr="0041512A" w:rsidRDefault="00276654" w:rsidP="0041512A">
            <w:pPr>
              <w:pStyle w:val="Paragrafoelenco"/>
              <w:spacing w:after="120"/>
              <w:ind w:left="164" w:right="312"/>
              <w:jc w:val="both"/>
              <w:rPr>
                <w:b/>
                <w:sz w:val="24"/>
                <w:szCs w:val="24"/>
                <w:u w:val="none"/>
              </w:rPr>
            </w:pPr>
          </w:p>
        </w:tc>
      </w:tr>
    </w:tbl>
    <w:p w14:paraId="0556E360"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2" w15:restartNumberingAfterBreak="0">
    <w:nsid w:val="45290260"/>
    <w:multiLevelType w:val="hybridMultilevel"/>
    <w:tmpl w:val="A5B20628"/>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3"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45684"/>
    <w:rsid w:val="000E4B7E"/>
    <w:rsid w:val="00112873"/>
    <w:rsid w:val="00117F1E"/>
    <w:rsid w:val="001323AD"/>
    <w:rsid w:val="002210DE"/>
    <w:rsid w:val="0023487B"/>
    <w:rsid w:val="00254AD2"/>
    <w:rsid w:val="00276654"/>
    <w:rsid w:val="002A5D7C"/>
    <w:rsid w:val="002A6285"/>
    <w:rsid w:val="002B375D"/>
    <w:rsid w:val="003010A3"/>
    <w:rsid w:val="00342D58"/>
    <w:rsid w:val="003864CE"/>
    <w:rsid w:val="003A4A32"/>
    <w:rsid w:val="003C5FBA"/>
    <w:rsid w:val="0041512A"/>
    <w:rsid w:val="00422E40"/>
    <w:rsid w:val="004257E1"/>
    <w:rsid w:val="0044342C"/>
    <w:rsid w:val="0045341A"/>
    <w:rsid w:val="004704B5"/>
    <w:rsid w:val="00493BD0"/>
    <w:rsid w:val="004A4029"/>
    <w:rsid w:val="004B682B"/>
    <w:rsid w:val="004C3F74"/>
    <w:rsid w:val="004F3CF0"/>
    <w:rsid w:val="004F59C5"/>
    <w:rsid w:val="00506E58"/>
    <w:rsid w:val="005930C1"/>
    <w:rsid w:val="005C68B2"/>
    <w:rsid w:val="005C720B"/>
    <w:rsid w:val="00621A5C"/>
    <w:rsid w:val="00651378"/>
    <w:rsid w:val="00692827"/>
    <w:rsid w:val="006B29D2"/>
    <w:rsid w:val="006B3A13"/>
    <w:rsid w:val="006C7151"/>
    <w:rsid w:val="00734B67"/>
    <w:rsid w:val="00737DA2"/>
    <w:rsid w:val="00746376"/>
    <w:rsid w:val="0082478D"/>
    <w:rsid w:val="0088540C"/>
    <w:rsid w:val="00897F79"/>
    <w:rsid w:val="00945B26"/>
    <w:rsid w:val="009A4645"/>
    <w:rsid w:val="009E3977"/>
    <w:rsid w:val="00A06B50"/>
    <w:rsid w:val="00B05C8F"/>
    <w:rsid w:val="00B0731C"/>
    <w:rsid w:val="00B123D3"/>
    <w:rsid w:val="00B66F7C"/>
    <w:rsid w:val="00B76069"/>
    <w:rsid w:val="00BF42AE"/>
    <w:rsid w:val="00C4176F"/>
    <w:rsid w:val="00C75D34"/>
    <w:rsid w:val="00C873ED"/>
    <w:rsid w:val="00CD592E"/>
    <w:rsid w:val="00D16B5E"/>
    <w:rsid w:val="00D4321C"/>
    <w:rsid w:val="00D85AF6"/>
    <w:rsid w:val="00D9137A"/>
    <w:rsid w:val="00DC5DC3"/>
    <w:rsid w:val="00DF0435"/>
    <w:rsid w:val="00E25843"/>
    <w:rsid w:val="00E660BB"/>
    <w:rsid w:val="00EE371A"/>
    <w:rsid w:val="00F133E6"/>
    <w:rsid w:val="00F312D0"/>
    <w:rsid w:val="00F33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D937"/>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semiHidden/>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4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sainungiorno.gov.it/web/guest/comune?codCatastale=B137" TargetMode="External"/><Relationship Id="rId13" Type="http://schemas.openxmlformats.org/officeDocument/2006/relationships/hyperlink" Target="../../ATECO/Ateco%20Commercio.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e.gov.it/images/stories/mise_extra/php7FPtrr%20CIRC3467C.pdf" TargetMode="External"/><Relationship Id="rId12" Type="http://schemas.openxmlformats.org/officeDocument/2006/relationships/hyperlink" Target="Definizioni/19%20CF%20Tempistica.pdf" TargetMode="External"/><Relationship Id="rId17" Type="http://schemas.openxmlformats.org/officeDocument/2006/relationships/hyperlink" Target="../../HACCP/HACCP_Guida.pdf" TargetMode="External"/><Relationship Id="rId2" Type="http://schemas.openxmlformats.org/officeDocument/2006/relationships/styles" Target="styles.xml"/><Relationship Id="rId16" Type="http://schemas.openxmlformats.org/officeDocument/2006/relationships/hyperlink" Target="../../HACCP/D.Lgs%20n.%20193%20del%202007_%20HACCP.pdf" TargetMode="Externa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hyperlink" Target="Definizioni/20%20CF%20Tariffe%20commercio%20fisso.docx" TargetMode="External"/><Relationship Id="rId5" Type="http://schemas.openxmlformats.org/officeDocument/2006/relationships/hyperlink" Target="../PROCEDIMENTI.docx" TargetMode="External"/><Relationship Id="rId15" Type="http://schemas.openxmlformats.org/officeDocument/2006/relationships/hyperlink" Target="file:///C:\Walter\sportello%20unico\Progetto%20PUC\TUR\Parte%202%5e.pdf" TargetMode="External"/><Relationship Id="rId10" Type="http://schemas.openxmlformats.org/officeDocument/2006/relationships/hyperlink" Target="file:///C:\S.STEFANO%20TICINO\3%20Procedimenti\2%20Settore%20Commercio%20fisso\Definizioni\Subingresso%20e%20sospensione%20attivit&#22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mpresainungiorno.gov.it/comune?codCatastale=L581" TargetMode="External"/><Relationship Id="rId14" Type="http://schemas.openxmlformats.org/officeDocument/2006/relationships/hyperlink" Target="file:///C:\Walter\sportello%20unico\Progetto%20PUC\PUC\5%20Procedimenti\Definizioni\Riferimenti%20normativi%20e%20di%20controllo.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718</Words>
  <Characters>4095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31</cp:revision>
  <dcterms:created xsi:type="dcterms:W3CDTF">2018-07-22T11:56:00Z</dcterms:created>
  <dcterms:modified xsi:type="dcterms:W3CDTF">2021-04-24T15:06:00Z</dcterms:modified>
</cp:coreProperties>
</file>